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5"/>
        </w:rPr>
      </w:pPr>
    </w:p>
    <w:p>
      <w:pPr>
        <w:pStyle w:val="BodyText"/>
        <w:ind w:left="53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62.450pt;height:44.55pt;mso-position-horizontal-relative:char;mso-position-vertical-relative:line" coordorigin="0,0" coordsize="3249,891">
            <v:rect style="position:absolute;left:0;top:0;width:2306;height:293" filled="true" fillcolor="#000000" stroked="false">
              <v:fill type="solid"/>
            </v:rect>
            <v:rect style="position:absolute;left:0;top:292;width:3249;height:306" filled="true" fillcolor="#000000" stroked="false">
              <v:fill type="solid"/>
            </v:rect>
            <v:rect style="position:absolute;left:0;top:585;width:3024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group style="position:absolute;margin-left:84.080078pt;margin-top:15.351954pt;width:192.35pt;height:15.3pt;mso-position-horizontal-relative:page;mso-position-vertical-relative:paragraph;z-index:1048;mso-wrap-distance-left:0;mso-wrap-distance-right:0" coordorigin="1682,307" coordsize="3847,306">
            <v:rect style="position:absolute;left:1681;top:307;width:1222;height:306" filled="true" fillcolor="#000000" stroked="false">
              <v:fill type="solid"/>
            </v:rect>
            <v:rect style="position:absolute;left:2960;top:307;width:2568;height:306" filled="true" fillcolor="#000000" stroked="false">
              <v:fill type="solid"/>
            </v:rect>
            <w10:wrap type="topAndBottom"/>
          </v:group>
        </w:pict>
      </w:r>
    </w:p>
    <w:p>
      <w:pPr>
        <w:spacing w:line="235" w:lineRule="exact" w:before="0"/>
        <w:ind w:left="12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0081/2017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1"/>
      </w:pPr>
      <w:r>
        <w:rPr/>
        <w:pict>
          <v:rect style="position:absolute;margin-left:181.280167pt;margin-top:.857924pt;width:134.9854pt;height:15.2517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/>
        <w:t>Correo electrónico:</w:t>
      </w:r>
    </w:p>
    <w:p>
      <w:pPr>
        <w:pStyle w:val="BodyText"/>
        <w:rPr>
          <w:sz w:val="23"/>
        </w:rPr>
      </w:pPr>
    </w:p>
    <w:p>
      <w:pPr>
        <w:pStyle w:val="Heading1"/>
        <w:ind w:right="106"/>
        <w:jc w:val="both"/>
      </w:pPr>
      <w:bookmarkStart w:name="ASUNTO: Resolución da Comisión da Transp" w:id="1"/>
      <w:bookmarkEnd w:id="1"/>
      <w:r>
        <w:rPr>
          <w:b w:val="0"/>
        </w:rPr>
      </w:r>
      <w:r>
        <w:rPr/>
        <w:t>ASUNTO: Resolución da Comisión da Transparencia de Galicia na reclamación presentada ao</w:t>
      </w:r>
      <w:r>
        <w:rPr>
          <w:spacing w:val="-6"/>
        </w:rPr>
        <w:t> </w:t>
      </w:r>
      <w:r>
        <w:rPr/>
        <w:t>amparo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quinta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1/2016,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 e bo goberno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6829" w:val="left" w:leader="none"/>
        </w:tabs>
        <w:ind w:left="121" w:right="109"/>
        <w:jc w:val="both"/>
      </w:pPr>
      <w:r>
        <w:rPr/>
        <w:pict>
          <v:rect style="position:absolute;margin-left:291.320007pt;margin-top:.857909pt;width:128.122800pt;height:15.2517pt;mso-position-horizontal-relative:page;mso-position-vertical-relative:paragraph;z-index:-4936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-13"/>
        </w:rPr>
        <w:t> </w:t>
      </w:r>
      <w:r>
        <w:rPr/>
        <w:t>presentada</w:t>
      </w:r>
      <w:r>
        <w:rPr>
          <w:spacing w:val="-5"/>
        </w:rPr>
        <w:t> </w:t>
      </w:r>
      <w:r>
        <w:rPr/>
        <w:t>por</w:t>
        <w:tab/>
        <w:t>, mediante escrito do</w:t>
      </w:r>
      <w:r>
        <w:rPr>
          <w:spacing w:val="-15"/>
        </w:rPr>
        <w:t> </w:t>
      </w:r>
      <w:r>
        <w:rPr/>
        <w:t>21 de agosto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bookmarkStart w:name="ANTECEDENTES" w:id="2"/>
      <w:bookmarkEnd w:id="2"/>
      <w:r>
        <w:rPr>
          <w:b w:val="0"/>
        </w:rPr>
      </w:r>
      <w:r>
        <w:rPr/>
        <w:t>ANTECEDENTES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3575" w:val="left" w:leader="none"/>
        </w:tabs>
        <w:ind w:left="121" w:right="108"/>
        <w:jc w:val="both"/>
      </w:pPr>
      <w:r>
        <w:rPr/>
        <w:pict>
          <v:rect style="position:absolute;margin-left:134.480011pt;margin-top:.857951pt;width:118.1642pt;height:15.2518pt;mso-position-horizontal-relative:page;mso-position-vertical-relative:paragraph;z-index:-4912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 do Pobo o día 23 de agosto de 2017, unha reclamación ao amparo do disposto na disposición adicional quinta da Lei 1/2016, do 18 de xaneiro, de transparencia e bo goberno, por entender desatendida unha solicitude de acceso á información por parte do Concello de Vilar de Barrio.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 w:before="1"/>
        <w:ind w:left="121" w:right="110"/>
        <w:jc w:val="both"/>
      </w:pPr>
      <w:r>
        <w:rPr/>
        <w:t>O interesado indicaba que por escrito do 27 de xuño de 2017, presentado no Rexistro Xeral da Xunta de Galicia, solicitou que se lle concedera acceso á seguinte información: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548" w:right="106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1.-</w:t>
      </w:r>
      <w:r>
        <w:rPr>
          <w:rFonts w:ascii="Calibri Light" w:hAnsi="Calibri Light"/>
          <w:b w:val="0"/>
          <w:spacing w:val="-29"/>
        </w:rPr>
        <w:t> </w:t>
      </w:r>
      <w:r>
        <w:rPr>
          <w:rFonts w:ascii="Calibri Light" w:hAnsi="Calibri Light"/>
          <w:b w:val="0"/>
        </w:rPr>
        <w:t>Se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pide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licencia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municipal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para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llevar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a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cabo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las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obras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en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parcela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1161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del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polígono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7 del municipio de Vilar de Barrio, en Ourense, se adjunta plano catastral. Construcción de naves de tipo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industrial.</w:t>
      </w:r>
    </w:p>
    <w:p>
      <w:pPr>
        <w:pStyle w:val="BodyText"/>
        <w:spacing w:before="11"/>
        <w:rPr>
          <w:rFonts w:ascii="Calibri Light"/>
          <w:b w:val="0"/>
          <w:sz w:val="22"/>
        </w:rPr>
      </w:pPr>
    </w:p>
    <w:p>
      <w:pPr>
        <w:pStyle w:val="BodyText"/>
        <w:spacing w:line="242" w:lineRule="auto"/>
        <w:ind w:left="548" w:right="106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2.-</w:t>
      </w:r>
      <w:r>
        <w:rPr>
          <w:rFonts w:ascii="Calibri Light" w:hAnsi="Calibri Light"/>
          <w:b w:val="0"/>
          <w:spacing w:val="-29"/>
        </w:rPr>
        <w:t> </w:t>
      </w:r>
      <w:r>
        <w:rPr>
          <w:rFonts w:ascii="Calibri Light" w:hAnsi="Calibri Light"/>
          <w:b w:val="0"/>
        </w:rPr>
        <w:t>Período</w:t>
      </w:r>
      <w:r>
        <w:rPr>
          <w:rFonts w:ascii="Calibri Light" w:hAnsi="Calibri Light"/>
          <w:b w:val="0"/>
          <w:spacing w:val="-12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12"/>
        </w:rPr>
        <w:t> </w:t>
      </w:r>
      <w:r>
        <w:rPr>
          <w:rFonts w:ascii="Calibri Light" w:hAnsi="Calibri Light"/>
          <w:b w:val="0"/>
        </w:rPr>
        <w:t>exposición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pública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12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respectiva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licencia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12"/>
        </w:rPr>
        <w:t> </w:t>
      </w:r>
      <w:r>
        <w:rPr>
          <w:rFonts w:ascii="Calibri Light" w:hAnsi="Calibri Light"/>
          <w:b w:val="0"/>
        </w:rPr>
        <w:t>obra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y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alegaciones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11"/>
        </w:rPr>
        <w:t> </w:t>
      </w:r>
      <w:r>
        <w:rPr>
          <w:rFonts w:ascii="Calibri Light" w:hAnsi="Calibri Light"/>
          <w:b w:val="0"/>
        </w:rPr>
        <w:t>misma, en todo caso.</w:t>
      </w:r>
    </w:p>
    <w:p>
      <w:pPr>
        <w:spacing w:after="0" w:line="242" w:lineRule="auto"/>
        <w:jc w:val="both"/>
        <w:rPr>
          <w:rFonts w:ascii="Calibri Light" w:hAnsi="Calibri Light"/>
        </w:rPr>
        <w:sectPr>
          <w:headerReference w:type="default" r:id="rId5"/>
          <w:type w:val="continuous"/>
          <w:pgSz w:w="11900" w:h="16850"/>
          <w:pgMar w:header="794" w:top="1820" w:bottom="280" w:left="1580" w:right="1020"/>
        </w:sect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7"/>
        <w:rPr>
          <w:rFonts w:ascii="Calibri Light"/>
          <w:b w:val="0"/>
          <w:sz w:val="27"/>
        </w:rPr>
      </w:pPr>
    </w:p>
    <w:p>
      <w:pPr>
        <w:pStyle w:val="BodyText"/>
        <w:spacing w:before="51"/>
        <w:ind w:left="548" w:right="107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3.-</w:t>
      </w:r>
      <w:r>
        <w:rPr>
          <w:rFonts w:ascii="Calibri Light" w:hAnsi="Calibri Light"/>
          <w:b w:val="0"/>
          <w:spacing w:val="-46"/>
        </w:rPr>
        <w:t> </w:t>
      </w:r>
      <w:r>
        <w:rPr>
          <w:rFonts w:ascii="Calibri Light" w:hAnsi="Calibri Light"/>
          <w:b w:val="0"/>
        </w:rPr>
        <w:t>Tipo y clasificación del suelo en el plan de ordenación municipal aprobado por el pleno de la corporación en el año 2008 y la fundamentación si es urbanizable o bien se trata de suelo rústico con algún tipo de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protección.</w:t>
      </w:r>
    </w:p>
    <w:p>
      <w:pPr>
        <w:pStyle w:val="BodyText"/>
        <w:rPr>
          <w:rFonts w:ascii="Calibri Light"/>
          <w:b w:val="0"/>
          <w:sz w:val="23"/>
        </w:rPr>
      </w:pPr>
    </w:p>
    <w:p>
      <w:pPr>
        <w:pStyle w:val="BodyText"/>
        <w:ind w:left="548" w:right="112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4.-</w:t>
      </w:r>
      <w:r>
        <w:rPr>
          <w:rFonts w:ascii="Calibri Light" w:hAnsi="Calibri Light"/>
          <w:b w:val="0"/>
          <w:spacing w:val="-29"/>
        </w:rPr>
        <w:t> </w:t>
      </w:r>
      <w:r>
        <w:rPr>
          <w:rFonts w:ascii="Calibri Light" w:hAnsi="Calibri Light"/>
          <w:b w:val="0"/>
        </w:rPr>
        <w:t>Informe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del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técnico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municipal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competente</w:t>
      </w:r>
      <w:r>
        <w:rPr>
          <w:rFonts w:ascii="Calibri Light" w:hAnsi="Calibri Light"/>
          <w:b w:val="0"/>
          <w:spacing w:val="-16"/>
        </w:rPr>
        <w:t> </w:t>
      </w:r>
      <w:r>
        <w:rPr>
          <w:rFonts w:ascii="Calibri Light" w:hAnsi="Calibri Light"/>
          <w:b w:val="0"/>
        </w:rPr>
        <w:t>en</w:t>
      </w:r>
      <w:r>
        <w:rPr>
          <w:rFonts w:ascii="Calibri Light" w:hAnsi="Calibri Light"/>
          <w:b w:val="0"/>
          <w:spacing w:val="-14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materia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sobre</w:t>
      </w:r>
      <w:r>
        <w:rPr>
          <w:rFonts w:ascii="Calibri Light" w:hAnsi="Calibri Light"/>
          <w:b w:val="0"/>
          <w:spacing w:val="-16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15"/>
        </w:rPr>
        <w:t> </w:t>
      </w:r>
      <w:r>
        <w:rPr>
          <w:rFonts w:ascii="Calibri Light" w:hAnsi="Calibri Light"/>
          <w:b w:val="0"/>
        </w:rPr>
        <w:t>necesidad</w:t>
      </w:r>
      <w:r>
        <w:rPr>
          <w:rFonts w:ascii="Calibri Light" w:hAnsi="Calibri Light"/>
          <w:b w:val="0"/>
          <w:spacing w:val="-14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16"/>
        </w:rPr>
        <w:t> </w:t>
      </w:r>
      <w:r>
        <w:rPr>
          <w:rFonts w:ascii="Calibri Light" w:hAnsi="Calibri Light"/>
          <w:b w:val="0"/>
        </w:rPr>
        <w:t>proceder a realizar las respectivas obras, en todo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caso.</w:t>
      </w:r>
    </w:p>
    <w:p>
      <w:pPr>
        <w:pStyle w:val="BodyText"/>
        <w:spacing w:before="9"/>
        <w:rPr>
          <w:rFonts w:ascii="Calibri Light"/>
          <w:b w:val="0"/>
          <w:sz w:val="22"/>
        </w:rPr>
      </w:pPr>
    </w:p>
    <w:p>
      <w:pPr>
        <w:pStyle w:val="BodyText"/>
        <w:spacing w:line="242" w:lineRule="auto"/>
        <w:ind w:left="548" w:right="107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5.-</w:t>
      </w:r>
      <w:r>
        <w:rPr>
          <w:rFonts w:ascii="Calibri Light" w:hAnsi="Calibri Light"/>
          <w:b w:val="0"/>
          <w:spacing w:val="-28"/>
        </w:rPr>
        <w:t> </w:t>
      </w:r>
      <w:r>
        <w:rPr>
          <w:rFonts w:ascii="Calibri Light" w:hAnsi="Calibri Light"/>
          <w:b w:val="0"/>
        </w:rPr>
        <w:t>Se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adjunta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planos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situación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parcela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y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las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naves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industriales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enclavadas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en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el polígono 7 de la parcela 1161, Vilar de</w:t>
      </w:r>
      <w:r>
        <w:rPr>
          <w:rFonts w:ascii="Calibri Light" w:hAnsi="Calibri Light"/>
          <w:b w:val="0"/>
          <w:spacing w:val="-7"/>
        </w:rPr>
        <w:t> </w:t>
      </w:r>
      <w:r>
        <w:rPr>
          <w:rFonts w:ascii="Calibri Light" w:hAnsi="Calibri Light"/>
          <w:b w:val="0"/>
        </w:rPr>
        <w:t>Barrio.</w:t>
      </w:r>
    </w:p>
    <w:p>
      <w:pPr>
        <w:pStyle w:val="BodyText"/>
        <w:spacing w:before="6"/>
        <w:rPr>
          <w:rFonts w:ascii="Calibri Light"/>
          <w:b w:val="0"/>
          <w:sz w:val="22"/>
        </w:rPr>
      </w:pPr>
    </w:p>
    <w:p>
      <w:pPr>
        <w:pStyle w:val="BodyText"/>
        <w:spacing w:line="242" w:lineRule="auto"/>
        <w:ind w:left="121" w:right="109"/>
        <w:jc w:val="both"/>
      </w:pPr>
      <w:r>
        <w:rPr/>
        <w:t>O</w:t>
      </w:r>
      <w:r>
        <w:rPr>
          <w:spacing w:val="-4"/>
        </w:rPr>
        <w:t> </w:t>
      </w:r>
      <w:r>
        <w:rPr/>
        <w:t>escrito</w:t>
      </w:r>
      <w:r>
        <w:rPr>
          <w:spacing w:val="-3"/>
        </w:rPr>
        <w:t> </w:t>
      </w:r>
      <w:r>
        <w:rPr/>
        <w:t>viña</w:t>
      </w:r>
      <w:r>
        <w:rPr>
          <w:spacing w:val="-5"/>
        </w:rPr>
        <w:t> </w:t>
      </w:r>
      <w:r>
        <w:rPr/>
        <w:t>acompañado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copia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solicitude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á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do 27 de xuño (por erro figura o 27 de xullo no recurso</w:t>
      </w:r>
      <w:r>
        <w:rPr>
          <w:spacing w:val="-5"/>
        </w:rPr>
        <w:t> </w:t>
      </w:r>
      <w:r>
        <w:rPr/>
        <w:t>substitutivo).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>
          <w:b/>
        </w:rPr>
        <w:t>Segundo</w:t>
      </w:r>
      <w:r>
        <w:rPr/>
        <w:t>. Con data do 4 de setembro déuselle traslado da documentación achegada polo interesado ao Concello de Vilar de Barrio para que, en cumprimento da normativa de transparencia, achegase informe e copia completa e ordenada do expediente.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/>
      </w:pPr>
      <w:r>
        <w:rPr/>
        <w:t>A recepción da solicitude pola administración foi o 7 de setembro.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9"/>
        <w:jc w:val="both"/>
      </w:pPr>
      <w:r>
        <w:rPr>
          <w:b/>
        </w:rPr>
        <w:t>Terceiro</w:t>
      </w:r>
      <w:r>
        <w:rPr/>
        <w:t>. Con data do 11 de outubro de 2017 se recibiu o informe do Concello de Vilar de Barrio.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1"/>
        <w:ind w:left="121" w:right="110" w:firstLine="0"/>
        <w:jc w:val="both"/>
        <w:rPr>
          <w:i/>
          <w:sz w:val="24"/>
        </w:rPr>
      </w:pPr>
      <w:r>
        <w:rPr>
          <w:sz w:val="24"/>
        </w:rPr>
        <w:t>O informe, en resumo, indicou que “</w:t>
      </w:r>
      <w:r>
        <w:rPr>
          <w:i/>
          <w:sz w:val="24"/>
        </w:rPr>
        <w:t>con data do 27 de xuño de 2017 (rexistro de entrada n° </w:t>
      </w:r>
      <w:r>
        <w:rPr>
          <w:i/>
          <w:sz w:val="24"/>
        </w:rPr>
        <w:t>727 de data 29 de xuño de 2017) ten entrada no rexistro do concello de Vilar de Barrio solicitude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información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obras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parcela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1161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polígono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7,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xunta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copia para o seu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coñecemento.</w:t>
      </w:r>
    </w:p>
    <w:p>
      <w:pPr>
        <w:pStyle w:val="BodyText"/>
        <w:spacing w:before="11"/>
        <w:rPr>
          <w:i/>
          <w:sz w:val="22"/>
        </w:rPr>
      </w:pPr>
    </w:p>
    <w:p>
      <w:pPr>
        <w:spacing w:line="242" w:lineRule="auto" w:before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En data 4 de outubro de 2017 consta informe do técnico intentando dar resposta as distintas </w:t>
      </w:r>
      <w:r>
        <w:rPr>
          <w:i/>
          <w:sz w:val="24"/>
        </w:rPr>
        <w:t>cuestións plantexadas na solicitude, do que se xunta copia para o seu coñecemento.</w:t>
      </w:r>
    </w:p>
    <w:p>
      <w:pPr>
        <w:pStyle w:val="BodyText"/>
        <w:spacing w:before="6"/>
        <w:rPr>
          <w:i/>
          <w:sz w:val="22"/>
        </w:rPr>
      </w:pPr>
    </w:p>
    <w:p>
      <w:pPr>
        <w:spacing w:line="242" w:lineRule="auto" w:before="0"/>
        <w:ind w:left="121" w:right="108" w:firstLine="0"/>
        <w:jc w:val="both"/>
        <w:rPr>
          <w:i/>
          <w:sz w:val="24"/>
        </w:rPr>
      </w:pPr>
      <w:r>
        <w:rPr>
          <w:i/>
          <w:sz w:val="24"/>
        </w:rPr>
        <w:t>En data 5 de outubro de 2017 remíteselle copia do informe técnico ó interesado ós efectos </w:t>
      </w:r>
      <w:r>
        <w:rPr>
          <w:i/>
          <w:sz w:val="24"/>
        </w:rPr>
        <w:t>oportunos”.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21" w:right="0" w:firstLine="0"/>
        <w:jc w:val="left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08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</w:t>
      </w:r>
      <w:r>
        <w:rPr>
          <w:spacing w:val="-8"/>
        </w:rPr>
        <w:t> </w:t>
      </w:r>
      <w:r>
        <w:rPr/>
        <w:t>reclamación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58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7"/>
        <w:jc w:val="both"/>
      </w:pPr>
      <w:r>
        <w:rPr/>
        <w:t>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9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9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 competente para</w:t>
      </w:r>
      <w:r>
        <w:rPr>
          <w:spacing w:val="-22"/>
        </w:rPr>
        <w:t> </w:t>
      </w:r>
      <w:r>
        <w:rPr/>
        <w:t>resolver.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jc w:val="both"/>
      </w:pPr>
      <w:r>
        <w:rPr/>
        <w:t>Segundo. Procedemento aplicable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1" w:right="108"/>
        <w:jc w:val="both"/>
      </w:pPr>
      <w:r>
        <w:rPr/>
        <w:t>O artigo 28.3 da Lei 1/2016, do 18 de xaneiro preceptúa que o procedemento se axustará ao previsto</w:t>
      </w:r>
      <w:r>
        <w:rPr>
          <w:spacing w:val="-15"/>
        </w:rPr>
        <w:t> </w:t>
      </w:r>
      <w:r>
        <w:rPr/>
        <w:t>nos</w:t>
      </w:r>
      <w:r>
        <w:rPr>
          <w:spacing w:val="-16"/>
        </w:rPr>
        <w:t> </w:t>
      </w:r>
      <w:r>
        <w:rPr/>
        <w:t>números</w:t>
      </w:r>
      <w:r>
        <w:rPr>
          <w:spacing w:val="-16"/>
        </w:rPr>
        <w:t> </w:t>
      </w:r>
      <w:r>
        <w:rPr/>
        <w:t>2,</w:t>
      </w:r>
      <w:r>
        <w:rPr>
          <w:spacing w:val="-16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4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5"/>
        </w:rPr>
        <w:t> </w:t>
      </w:r>
      <w:r>
        <w:rPr/>
        <w:t>24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8"/>
        </w:rPr>
        <w:t> </w:t>
      </w:r>
      <w:r>
        <w:rPr/>
        <w:t>19/2013,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lei</w:t>
      </w:r>
      <w:r>
        <w:rPr>
          <w:spacing w:val="-16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jc w:val="both"/>
      </w:pPr>
      <w:r>
        <w:rPr/>
        <w:t>Terceiro. Dereito de acceso á información pública</w:t>
      </w:r>
    </w:p>
    <w:p>
      <w:pPr>
        <w:pStyle w:val="BodyText"/>
        <w:spacing w:before="11"/>
        <w:rPr>
          <w:b/>
          <w:sz w:val="22"/>
        </w:rPr>
      </w:pPr>
    </w:p>
    <w:p>
      <w:pPr>
        <w:spacing w:line="240" w:lineRule="auto" w:before="1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 w:right="10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jc w:val="both"/>
      </w:pPr>
      <w:r>
        <w:rPr/>
        <w:t>Cuarto. Análise do expediente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51"/>
        <w:ind w:left="121"/>
      </w:pPr>
      <w:r>
        <w:rPr/>
        <w:t>O</w:t>
      </w:r>
      <w:r>
        <w:rPr>
          <w:spacing w:val="-16"/>
        </w:rPr>
        <w:t> </w:t>
      </w:r>
      <w:r>
        <w:rPr/>
        <w:t>Concello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Vilar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Barrio</w:t>
      </w:r>
      <w:r>
        <w:rPr>
          <w:spacing w:val="-15"/>
        </w:rPr>
        <w:t> </w:t>
      </w:r>
      <w:r>
        <w:rPr/>
        <w:t>achegou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solicitada</w:t>
      </w:r>
      <w:r>
        <w:rPr>
          <w:spacing w:val="-16"/>
        </w:rPr>
        <w:t> </w:t>
      </w:r>
      <w:r>
        <w:rPr/>
        <w:t>fóra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prazo</w:t>
      </w:r>
      <w:r>
        <w:rPr>
          <w:spacing w:val="-15"/>
        </w:rPr>
        <w:t> </w:t>
      </w:r>
      <w:r>
        <w:rPr/>
        <w:t>xa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solicitude de información foi respondida despois de recibir o escrito da Comisión da</w:t>
      </w:r>
      <w:r>
        <w:rPr>
          <w:spacing w:val="-21"/>
        </w:rPr>
        <w:t> </w:t>
      </w:r>
      <w:r>
        <w:rPr/>
        <w:t>Transparencia.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1"/>
      </w:pPr>
      <w:r>
        <w:rPr/>
        <w:t>En conclusión, a Comisión da Transparencia</w:t>
      </w:r>
    </w:p>
    <w:p>
      <w:pPr>
        <w:pStyle w:val="BodyText"/>
        <w:rPr>
          <w:sz w:val="23"/>
        </w:rPr>
      </w:pPr>
    </w:p>
    <w:p>
      <w:pPr>
        <w:pStyle w:val="Heading1"/>
      </w:pPr>
      <w:bookmarkStart w:name="ACORDA" w:id="3"/>
      <w:bookmarkEnd w:id="3"/>
      <w:r>
        <w:rPr>
          <w:b w:val="0"/>
        </w:rPr>
      </w:r>
      <w:r>
        <w:rPr/>
        <w:t>ACORDA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21"/>
      </w:pPr>
      <w:r>
        <w:rPr/>
        <w:t>En atención aos anteriores antecedentes, fundamentos xurídicos, procede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2732" w:hanging="2612"/>
      </w:pPr>
      <w:r>
        <w:rPr/>
        <w:pict>
          <v:rect style="position:absolute;margin-left:84.079956pt;margin-top:15.497737pt;width:127.884pt;height:15.2518pt;mso-position-horizontal-relative:page;mso-position-vertical-relative:paragraph;z-index:-4888" filled="true" fillcolor="#000000" stroked="false">
            <v:fill type="solid"/>
            <w10:wrap type="none"/>
          </v:rect>
        </w:pict>
      </w:r>
      <w:r>
        <w:rPr>
          <w:b/>
        </w:rPr>
        <w:t>Único: </w:t>
      </w:r>
      <w:r>
        <w:rPr/>
        <w:t>Estimar por motivos formais a reclamación do 21 de agosto de 2017, presentada por con data de rexistro do 23 de agosto de 2017, contra a denegación</w:t>
      </w:r>
    </w:p>
    <w:p>
      <w:pPr>
        <w:pStyle w:val="BodyText"/>
        <w:spacing w:line="293" w:lineRule="exact"/>
        <w:ind w:left="121"/>
      </w:pPr>
      <w:r>
        <w:rPr/>
        <w:t>por silencio do acceso á información por parte do Concello de Vilar de Barrio.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8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/>
        <w:ind w:left="121" w:right="4194"/>
      </w:pPr>
      <w:r>
        <w:rPr/>
        <w:t>Santiago de Compostela, 20 de decembro de 2017.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1"/>
      </w:pPr>
      <w:r>
        <w:rPr/>
        <w:t>Milagros Otero Parga</w:t>
      </w:r>
    </w:p>
    <w:sectPr>
      <w:pgSz w:w="11900" w:h="16850"/>
      <w:pgMar w:header="794" w:footer="1031" w:top="1820" w:bottom="122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44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gl" w:eastAsia="gl" w:bidi="gl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Calibri" w:hAnsi="Calibri" w:eastAsia="Calibri" w:cs="Calibri"/>
      <w:b/>
      <w:bCs/>
      <w:sz w:val="24"/>
      <w:szCs w:val="24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2018-01-10T13:37:28Z</dcterms:created>
  <dcterms:modified xsi:type="dcterms:W3CDTF">2018-01-10T13:37:28Z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2018-01-10T00:00:00Z</vt:filetime>
  </property>
</Properties>
</file>